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博爱供电区2023年四季度分布式电源承载力评估等级示意图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222750" cy="6485890"/>
            <wp:effectExtent l="0" t="0" r="13970" b="6350"/>
            <wp:docPr id="1" name="图片 1" descr="附件1：博爱供电区2023年四季度分布式电源承载力评估等级示意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博爱供电区2023年四季度分布式电源承载力评估等级示意图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64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3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7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评估等级</w:t>
            </w:r>
          </w:p>
        </w:tc>
        <w:tc>
          <w:tcPr>
            <w:tcW w:w="777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建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绿色</w:t>
            </w:r>
          </w:p>
        </w:tc>
        <w:tc>
          <w:tcPr>
            <w:tcW w:w="777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推荐分布式电源接入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黄色</w:t>
            </w:r>
          </w:p>
        </w:tc>
        <w:tc>
          <w:tcPr>
            <w:tcW w:w="777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对于确需接入的项目，开展专题分析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红色</w:t>
            </w:r>
          </w:p>
        </w:tc>
        <w:tc>
          <w:tcPr>
            <w:tcW w:w="777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电网承载力未得到有效改善前，暂停分布式电源接入（目前博爱地区暂无红色区域）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1.各乡镇（街道）、配变台区具体可开放容量可咨询当地能源主管部门、供电公司；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2.分布式电源承载力评估发布依据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《分布式电源接入电网承载力评估导则》（DL/T2041-2019）。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15"/>
          <w:szCs w:val="15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91DA2"/>
    <w:rsid w:val="0C5C1953"/>
    <w:rsid w:val="56885187"/>
    <w:rsid w:val="6A46503D"/>
    <w:rsid w:val="6ED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2024-02-19T03:33:00Z</dcterms:created>
  <dc:creator>李红军</dc:creator>
  <cp:lastModifiedBy>李红军</cp:lastModifiedBy>
  <dcterms:modified xsi:type="dcterms:W3CDTF">2024-02-19T06:45:00Z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9927B02CDB664E0083DD9ACACDB829E1</vt:lpwstr>
  </property>
</Properties>
</file>