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附件2</w:t>
      </w:r>
    </w:p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宋体"/>
          <w:b w:val="0"/>
          <w:sz w:val="32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经营主体严重违法失信行为</w:t>
      </w:r>
    </w:p>
    <w:p>
      <w:pPr>
        <w:widowControl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专项治理行动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工作情况表</w:t>
      </w:r>
    </w:p>
    <w:bookmarkEnd w:id="0"/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宋体"/>
          <w:b w:val="0"/>
          <w:sz w:val="32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                                 时间：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184"/>
        <w:gridCol w:w="2239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监管领域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列入严重违法失信名单（件）</w:t>
            </w:r>
          </w:p>
        </w:tc>
        <w:tc>
          <w:tcPr>
            <w:tcW w:w="223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集中公示“屡禁不止、屡罚款不止”经营主体户数（户）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宣传曝光典型案例（件）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食品安全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药品、医疗器械、化妆品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质量安全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侵害消费者权益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破坏公平竞争秩序和扰乱市场秩序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8" w:hRule="atLeast"/>
        </w:trPr>
        <w:tc>
          <w:tcPr>
            <w:tcW w:w="2011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239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  <w:tc>
          <w:tcPr>
            <w:tcW w:w="2146" w:type="dxa"/>
            <w:vAlign w:val="center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sz w:val="24"/>
                <w:szCs w:val="16"/>
                <w:shd w:val="clear" w:color="auto" w:fill="FFFFFF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1Pgh/IAQAAmA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1bZnX6ADUmPQZMS8ONH3Lm5Ad0ZtKDijZ/kQ7BOGp7umgrh0RE&#10;frRarlYVhgTG5gvisKfnIUK6k96SbDQ04vCKpvx4D2lMnVNyNedvtTHo57VxfzkQM3tY7n3sMVtp&#10;2A1T4zvfnpBPj3NvqMM1p8R8dChrXpHZiLOxm41DiHrflR3K9SB8OCRsovSWK4ywU2EcWGE3LVfe&#10;iOf3kvX0Q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9T4IfyAEAAJg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F898E"/>
    <w:rsid w:val="F03A52EE"/>
    <w:rsid w:val="FD7A6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next w:val="4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429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2019-11-05T07:01:00Z</dcterms:created>
  <dc:creator>zhangHC</dc:creator>
  <cp:lastModifiedBy>baxrmzf</cp:lastModifiedBy>
  <cp:lastPrinted>2023-07-14T00:17:00Z</cp:lastPrinted>
  <dcterms:modified xsi:type="dcterms:W3CDTF">2023-12-18T17:09:16Z</dcterms:modified>
  <dc:title>博市监字〔2022〕34号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80C528D49E1C427DB2469EA0F1171478</vt:lpwstr>
  </property>
</Properties>
</file>