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ascii="黑体" w:hAnsi="黑体" w:eastAsia="黑体" w:cs="黑体"/>
          <w:sz w:val="32"/>
          <w:szCs w:val="32"/>
        </w:rPr>
      </w:pPr>
      <w:bookmarkStart w:id="0" w:name="_GoBack"/>
      <w:r>
        <w:rPr>
          <w:rFonts w:hint="eastAsia" w:ascii="方正小标宋简体" w:hAnsi="方正小标宋简体" w:eastAsia="方正小标宋简体" w:cs="方正小标宋简体"/>
          <w:color w:val="000000"/>
          <w:kern w:val="0"/>
          <w:sz w:val="44"/>
          <w:szCs w:val="44"/>
        </w:rPr>
        <w:t>修改的行政规范性文件目录（共6件）</w:t>
      </w:r>
    </w:p>
    <w:bookmarkEnd w:id="0"/>
    <w:tbl>
      <w:tblPr>
        <w:tblStyle w:val="4"/>
        <w:tblW w:w="8899" w:type="dxa"/>
        <w:tblInd w:w="93" w:type="dxa"/>
        <w:tblLayout w:type="autofit"/>
        <w:tblCellMar>
          <w:top w:w="0" w:type="dxa"/>
          <w:left w:w="108" w:type="dxa"/>
          <w:bottom w:w="0" w:type="dxa"/>
          <w:right w:w="108" w:type="dxa"/>
        </w:tblCellMar>
      </w:tblPr>
      <w:tblGrid>
        <w:gridCol w:w="776"/>
        <w:gridCol w:w="2096"/>
        <w:gridCol w:w="2470"/>
        <w:gridCol w:w="3557"/>
      </w:tblGrid>
      <w:tr>
        <w:tblPrEx>
          <w:tblCellMar>
            <w:top w:w="0" w:type="dxa"/>
            <w:left w:w="108" w:type="dxa"/>
            <w:bottom w:w="0" w:type="dxa"/>
            <w:right w:w="108" w:type="dxa"/>
          </w:tblCellMar>
        </w:tblPrEx>
        <w:trPr>
          <w:trHeight w:val="905" w:hRule="atLeast"/>
        </w:trPr>
        <w:tc>
          <w:tcPr>
            <w:tcW w:w="776"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2096"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文件标题</w:t>
            </w:r>
          </w:p>
        </w:tc>
        <w:tc>
          <w:tcPr>
            <w:tcW w:w="247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发文字号</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修改意见</w:t>
            </w:r>
          </w:p>
        </w:tc>
      </w:tr>
      <w:tr>
        <w:tblPrEx>
          <w:tblCellMar>
            <w:top w:w="0" w:type="dxa"/>
            <w:left w:w="108" w:type="dxa"/>
            <w:bottom w:w="0" w:type="dxa"/>
            <w:right w:w="108" w:type="dxa"/>
          </w:tblCellMar>
        </w:tblPrEx>
        <w:trPr>
          <w:trHeight w:val="1926"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关于全县机关事业单位参加工伤保险女工生育保险的通知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博政办〔2007〕53号</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rFonts w:ascii="仿宋" w:hAnsi="仿宋" w:eastAsia="仿宋" w:cs="仿宋"/>
                <w:color w:val="000000"/>
                <w:sz w:val="24"/>
              </w:rPr>
            </w:pPr>
            <w:r>
              <w:rPr>
                <w:rFonts w:hint="eastAsia" w:ascii="仿宋" w:hAnsi="仿宋" w:eastAsia="仿宋" w:cs="仿宋"/>
                <w:color w:val="000000"/>
                <w:kern w:val="0"/>
                <w:sz w:val="24"/>
              </w:rPr>
              <w:t>2019年机构改革成立医保局，生育保险划归医保局管理，2020年1月河南省医保基金与生育保险合并，此文件关于生育保险内容已不能适用，需要由人力资源社会保障局提出修改意见。</w:t>
            </w:r>
          </w:p>
        </w:tc>
      </w:tr>
      <w:tr>
        <w:tblPrEx>
          <w:tblCellMar>
            <w:top w:w="0" w:type="dxa"/>
            <w:left w:w="108" w:type="dxa"/>
            <w:bottom w:w="0" w:type="dxa"/>
            <w:right w:w="108" w:type="dxa"/>
          </w:tblCellMar>
        </w:tblPrEx>
        <w:trPr>
          <w:trHeight w:val="187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关于印发博爱县城市生活垃圾处理费征收管理办法的通知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博政办〔2007〕54号</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该文件仅包含城市生活垃圾处理费征收内容，按照上级政策要求及相关部门建议，需增加城镇和农村生活垃圾处理费征收内容，理由如下：</w:t>
            </w:r>
          </w:p>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1.收费名称需统一。随着税务部门已经开始代征城市生活垃圾处理费，近日税务局反馈城管局目前征收的城市生活垃圾处理费与税务系统中的城镇生活垃圾处理费征收名称不一致，需要把收费名称改一致。</w:t>
            </w:r>
          </w:p>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2.征收工作需扩面。根据《河南省发改委、河南省住建厅、河南省财政厅关于建立城乡生活垃圾处理收费制度的通知》（豫发改收费</w:t>
            </w:r>
            <w:r>
              <w:rPr>
                <w:rFonts w:hint="eastAsia" w:ascii="仿宋_GB2312" w:hAnsi="仿宋_GB2312" w:eastAsia="仿宋_GB2312" w:cs="仿宋_GB2312"/>
                <w:color w:val="000000"/>
                <w:kern w:val="0"/>
                <w:sz w:val="24"/>
              </w:rPr>
              <w:t>〔</w:t>
            </w:r>
            <w:r>
              <w:rPr>
                <w:rFonts w:hint="eastAsia" w:ascii="仿宋" w:hAnsi="仿宋" w:eastAsia="仿宋" w:cs="仿宋"/>
                <w:color w:val="000000"/>
                <w:kern w:val="0"/>
                <w:sz w:val="24"/>
              </w:rPr>
              <w:t>2019</w:t>
            </w:r>
            <w:r>
              <w:rPr>
                <w:rFonts w:hint="eastAsia" w:ascii="仿宋_GB2312" w:hAnsi="仿宋_GB2312" w:eastAsia="仿宋_GB2312" w:cs="仿宋_GB2312"/>
                <w:color w:val="000000"/>
                <w:kern w:val="0"/>
                <w:sz w:val="24"/>
              </w:rPr>
              <w:t>〕</w:t>
            </w:r>
            <w:r>
              <w:rPr>
                <w:rFonts w:hint="eastAsia" w:ascii="仿宋" w:hAnsi="仿宋" w:eastAsia="仿宋" w:cs="仿宋"/>
                <w:color w:val="000000"/>
                <w:kern w:val="0"/>
                <w:sz w:val="24"/>
              </w:rPr>
              <w:t>316号）精神要求，要实行城乡生活垃圾处理收费制度，2020年6月底前，在全省实行垃圾分类制度的省辖市城区推行生活垃圾分类制度；2020年8月底前，全省城市及建制镇全面建立生活垃圾处理收费制度；探索建立农村生活垃圾处理收费制度。</w:t>
            </w:r>
          </w:p>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3.我县城乡环卫一体化工作形势所需。2018年8月以来，我县实行了城乡环卫一体化（山区村庄除外），城乡生活垃圾都进入我县生活垃圾处理场进行集中处理。</w:t>
            </w:r>
          </w:p>
        </w:tc>
      </w:tr>
      <w:tr>
        <w:tblPrEx>
          <w:tblCellMar>
            <w:top w:w="0" w:type="dxa"/>
            <w:left w:w="108" w:type="dxa"/>
            <w:bottom w:w="0" w:type="dxa"/>
            <w:right w:w="108" w:type="dxa"/>
          </w:tblCellMar>
        </w:tblPrEx>
        <w:trPr>
          <w:trHeight w:val="4001"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关于印发博爱县政府信息公开指南和公开目录编制规范及有关工作制度的通知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博政办〔2008〕22号</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rFonts w:ascii="仿宋" w:hAnsi="仿宋" w:eastAsia="仿宋" w:cs="仿宋"/>
                <w:color w:val="000000"/>
                <w:sz w:val="24"/>
              </w:rPr>
            </w:pPr>
            <w:r>
              <w:rPr>
                <w:rFonts w:hint="eastAsia" w:ascii="仿宋" w:hAnsi="仿宋" w:eastAsia="仿宋" w:cs="仿宋"/>
                <w:color w:val="000000"/>
                <w:kern w:val="0"/>
                <w:sz w:val="24"/>
              </w:rPr>
              <w:t>2019年，《政府信息公开条例》已修订，该文件部分内容与《条例》内容不符，需要修改，该文件具体修改部分为：1.信息公开指南修改内容：主动公开方式；依申请公开提交方式、办理时限、收费标准、申请表、流程图。</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2.信息公开目录修改内容：公开内容；索引号设置方式。</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3.依申请公开政府信息公开制度等。</w:t>
            </w:r>
          </w:p>
        </w:tc>
      </w:tr>
      <w:tr>
        <w:tblPrEx>
          <w:tblCellMar>
            <w:top w:w="0" w:type="dxa"/>
            <w:left w:w="108" w:type="dxa"/>
            <w:bottom w:w="0" w:type="dxa"/>
            <w:right w:w="108" w:type="dxa"/>
          </w:tblCellMar>
        </w:tblPrEx>
        <w:trPr>
          <w:trHeight w:val="1906"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关于加强城市执法管理工作的意见</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博政办〔2009〕91号</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rFonts w:ascii="仿宋" w:hAnsi="仿宋" w:eastAsia="仿宋" w:cs="仿宋"/>
                <w:color w:val="000000"/>
                <w:sz w:val="24"/>
              </w:rPr>
            </w:pPr>
            <w:r>
              <w:rPr>
                <w:rFonts w:hint="eastAsia" w:ascii="仿宋" w:hAnsi="仿宋" w:eastAsia="仿宋" w:cs="仿宋"/>
                <w:color w:val="000000"/>
                <w:kern w:val="0"/>
                <w:sz w:val="24"/>
              </w:rPr>
              <w:t>鉴于机构改革职能划转、城区乡镇行政区划调整等原因，该文件中关于对各职能部门承担职责部分需要结合目前实际情况进行修改。</w:t>
            </w:r>
          </w:p>
        </w:tc>
      </w:tr>
      <w:tr>
        <w:tblPrEx>
          <w:tblCellMar>
            <w:top w:w="0" w:type="dxa"/>
            <w:left w:w="108" w:type="dxa"/>
            <w:bottom w:w="0" w:type="dxa"/>
            <w:right w:w="108" w:type="dxa"/>
          </w:tblCellMar>
        </w:tblPrEx>
        <w:trPr>
          <w:trHeight w:val="1896"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关于印发博爱县行政事业单位国有资产配置管理暂行办法的通知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博政办〔2011〕24号</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上级出台新的文件焦财资〔2021〕2号 关于印发《焦作市市级行政事业单位国有资产配置管理办法》的通知，县级文件部分内容需要修改。</w:t>
            </w:r>
          </w:p>
        </w:tc>
      </w:tr>
      <w:tr>
        <w:tblPrEx>
          <w:tblCellMar>
            <w:top w:w="0" w:type="dxa"/>
            <w:left w:w="108" w:type="dxa"/>
            <w:bottom w:w="0" w:type="dxa"/>
            <w:right w:w="108" w:type="dxa"/>
          </w:tblCellMar>
        </w:tblPrEx>
        <w:trPr>
          <w:trHeight w:val="222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20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关于印发博爱县行政事业单位通用资产配置标准（试行）的通知</w:t>
            </w:r>
          </w:p>
        </w:tc>
        <w:tc>
          <w:tcPr>
            <w:tcW w:w="2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博政办〔2013〕22号</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rFonts w:ascii="仿宋" w:hAnsi="仿宋" w:eastAsia="仿宋" w:cs="仿宋"/>
                <w:color w:val="000000"/>
                <w:kern w:val="0"/>
                <w:sz w:val="24"/>
              </w:rPr>
            </w:pPr>
            <w:r>
              <w:rPr>
                <w:rFonts w:hint="eastAsia" w:ascii="仿宋" w:hAnsi="仿宋" w:eastAsia="仿宋" w:cs="仿宋"/>
                <w:color w:val="000000"/>
                <w:kern w:val="0"/>
                <w:sz w:val="24"/>
              </w:rPr>
              <w:t>上级出台新的文件焦财资〔2021〕3号 关于印发《焦作市市级行政事业单位通用资产配置标准》的通知，县级文件部分内容需要修改。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YjI1OGI3YjgwNTVhYzExZjJhYmQyZDMxNTA2OWUifQ=="/>
  </w:docVars>
  <w:rsids>
    <w:rsidRoot w:val="05051B0A"/>
    <w:rsid w:val="0505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2022-07-05T07:28:00Z</dcterms:created>
  <dc:creator>WPS_1619242583</dc:creator>
  <cp:lastModifiedBy>WPS_1619242583</cp:lastModifiedBy>
  <dcterms:modified xsi:type="dcterms:W3CDTF">2022-07-05T07:28:49Z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752DA44FE11544C1A365B26A459613EA</vt:lpwstr>
  </property>
</Properties>
</file>